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9F" w:rsidRDefault="00A83F6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Деловая программа Кубка по рационализации и производительности </w:t>
      </w:r>
    </w:p>
    <w:p w:rsidR="0057269F" w:rsidRDefault="00A83F6F">
      <w:pPr>
        <w:jc w:val="center"/>
        <w:rPr>
          <w:b/>
        </w:rPr>
      </w:pPr>
      <w:r>
        <w:rPr>
          <w:b/>
        </w:rPr>
        <w:t>и Международного Чемпионата высокотехнологичных отраслей промышленности Хайтек 2022</w:t>
      </w:r>
    </w:p>
    <w:p w:rsidR="0057269F" w:rsidRDefault="0057269F">
      <w:pPr>
        <w:jc w:val="center"/>
        <w:rPr>
          <w:b/>
        </w:rPr>
      </w:pPr>
    </w:p>
    <w:p w:rsidR="0057269F" w:rsidRDefault="00A83F6F">
      <w:pPr>
        <w:jc w:val="center"/>
        <w:rPr>
          <w:b/>
        </w:rPr>
      </w:pPr>
      <w:r>
        <w:rPr>
          <w:b/>
        </w:rPr>
        <w:t>8 - 10 ноября 2022 года, г. Екатеринбург</w:t>
      </w:r>
    </w:p>
    <w:p w:rsidR="0057269F" w:rsidRDefault="0057269F">
      <w:pPr>
        <w:jc w:val="center"/>
        <w:rPr>
          <w:b/>
        </w:rPr>
      </w:pPr>
    </w:p>
    <w:p w:rsidR="0057269F" w:rsidRDefault="0057269F">
      <w:pPr>
        <w:jc w:val="center"/>
      </w:pPr>
    </w:p>
    <w:tbl>
      <w:tblPr>
        <w:tblStyle w:val="a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335"/>
      </w:tblGrid>
      <w:tr w:rsidR="0057269F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 ноября 2022 года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10:00 - 17:00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Зал 3.5 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Трек Точек кипения Хайтек (Закрытое мероприятие)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12:00 - 13:30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Зал 3.9 - 3.10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Календарь учебных и экзаменационных мероприятий и чемпионаты  (ГК "Росатом")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Основные чемпионатные события на корпоративном и региональном уровнях</w:t>
            </w:r>
          </w:p>
          <w:p w:rsidR="0057269F" w:rsidRDefault="00A83F6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Календарь подготовительных мероприятий и условия компенсации расходов</w:t>
            </w:r>
          </w:p>
          <w:p w:rsidR="0057269F" w:rsidRDefault="00A83F6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Ключевые даты чемпионатов на уровне Российской Федерации</w:t>
            </w:r>
          </w:p>
          <w:p w:rsidR="0057269F" w:rsidRDefault="00A83F6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Синхронизация календаря экзаменов и мероприятий с участием компаний и учебных заведений партнеров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Модератор: </w:t>
            </w:r>
            <w:r>
              <w:t>Алексей Пономаренко</w:t>
            </w:r>
            <w:r>
              <w:t>, ГК “Росатом”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14:00 - 21:00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Зал 3.3-3.4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Закрытая сессия ОАО “РЖД” 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269F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 ноября 2022 года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10:00 - 17:30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Зал 3.1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Лаборатория управленческой школы проектов развития навыков и профессий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Управленческая школа – площадка для исследования, моделирования и конструирования решений в области развития кадрового потенциала, а также подготовки управленческих кадров для реализации и координации проектируемых инициатив:</w:t>
            </w: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- Обучение управленческих кадр</w:t>
            </w:r>
            <w:r>
              <w:t>ов методологии управления проектами и продуктами в сфере развития кадрового потенциала стран;</w:t>
            </w: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- Исследование, проектирование и разработка эффективных управленческих систем.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lastRenderedPageBreak/>
              <w:t>Управленческая школа реализуется в формате Лабораторий. В рамках Хайтека будет зап</w:t>
            </w:r>
            <w:r>
              <w:t>ланированы к проведению следующие тематические сессии:</w:t>
            </w: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- "Лаборатория "Общая база знаний о навыках и профессиях",</w:t>
            </w: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- "Лаборатория кооперационных проектов".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К участию в работе Управленческих лабораториях приглашаются лидеры проектов развития, руководители м</w:t>
            </w:r>
            <w:r>
              <w:t>инистерств и ведомств, руководители компаний, представители HR-подразделений, руководители, отвечающие за технологическое развитие ведущих корпораций и за международное сотрудничество, а также представители образовательных организаций и корпоративных центр</w:t>
            </w:r>
            <w:r>
              <w:t>ов компетенций.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В Управленческих лабораториях примут участие представители ведущих российских корпораций и холдингов, среди которых Госкорпорация «Росатом», Госкорпорация «Ростех», Госкорпорация «Роскосмос»,  ПАО «Сибур Холдинг», АО «ОСК», ООО «ЕВРАЗ», ОА</w:t>
            </w:r>
            <w:r>
              <w:t xml:space="preserve">О «Российские железные дороги»,  ПАО «Россети», ПАО «Ростелеком» и др. 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Кооперационные проекты и модели будут верифицированы зарубежными партнерами-участниками лабораторий из стран ЕАЭС, ШОС, БРИКС, Африки и Ближнего Востока.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lastRenderedPageBreak/>
              <w:t>10:00 - 11:30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3.2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Опыт создания сети отраслевых центров компетенций в ГК "Росатом"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</w:pPr>
            <w:r>
              <w:t xml:space="preserve">Презентация </w:t>
            </w:r>
            <w:proofErr w:type="gramStart"/>
            <w:r>
              <w:t>опыта развития сети отраслевых центров компетенций</w:t>
            </w:r>
            <w:proofErr w:type="gramEnd"/>
            <w:r>
              <w:t xml:space="preserve"> Росатома с 2017 по 2022 год на базе предприятий Корпорации и партнерских учебных заведений.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rPr>
                <w:b/>
              </w:rPr>
              <w:t>Модератор:</w:t>
            </w:r>
            <w:r>
              <w:t xml:space="preserve"> Шабельников Сергей, рук</w:t>
            </w:r>
            <w:r>
              <w:t>оводитель программы развития сети ОЦК Росатома.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Татьяна Голубицкая, руководитель сети ОЦК Росатома.</w:t>
            </w: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t>Руководители ОЦК Росатома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12:00 - 13:30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Зал 3.2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Презентация наработок Отраслевого центра компетенций Росатома по сварочным технологиям г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олгодонск, филиал АО «Атоммаш»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</w:pPr>
            <w:r>
              <w:t>Руководитель и эксперты ОЦК расскажут про многолетний опыт подготовки золотых медалистов Атомскиллс и Хайтек, а также про то, как форм</w:t>
            </w:r>
            <w:r>
              <w:t>ировать культуру постоянного совершенствования навыков сварщиков на производстве и сочетать это с подготовкой чемпионов.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rPr>
                <w:b/>
              </w:rPr>
              <w:t xml:space="preserve">Модератор: </w:t>
            </w:r>
            <w:r>
              <w:t xml:space="preserve">Шабельников Сергей, руководитель программы </w:t>
            </w:r>
            <w:r>
              <w:lastRenderedPageBreak/>
              <w:t>развития сети ОЦК Росатома.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Андрей Гоок, руководитель Отраслевого центра компетенций Росатома по сварочным технологиям Филиал АО "АЭМ-Технологии" "Атоммаш" в г</w:t>
            </w:r>
            <w:proofErr w:type="gramStart"/>
            <w:r>
              <w:t>.В</w:t>
            </w:r>
            <w:proofErr w:type="gramEnd"/>
            <w:r>
              <w:t>олгодонск.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12:00 - 13:30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Зал 3.3. - 3.4.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Сессия от Центра Инновационного развития ОАО “РЖД”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12:00 - 13:30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Зал 3.5.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Трек Точек кипения Хайтек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12:00 - 13:30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Зал 3.7 - 3.8.</w:t>
            </w:r>
          </w:p>
          <w:p w:rsidR="0057269F" w:rsidRDefault="00A83F6F">
            <w:pPr>
              <w:keepNext/>
              <w:widowControl w:val="0"/>
              <w:spacing w:after="240" w:line="240" w:lineRule="auto"/>
              <w:rPr>
                <w:b/>
              </w:rPr>
            </w:pPr>
            <w:r>
              <w:rPr>
                <w:b/>
              </w:rPr>
              <w:t>Дискуссия «</w:t>
            </w:r>
            <w:proofErr w:type="gramStart"/>
            <w:r>
              <w:rPr>
                <w:b/>
              </w:rPr>
              <w:t>Кадровый</w:t>
            </w:r>
            <w:proofErr w:type="gramEnd"/>
            <w:r>
              <w:rPr>
                <w:b/>
              </w:rPr>
              <w:t xml:space="preserve"> рекрутинг в новых условиях: как быстро и эффективно подготовить сотрудника для замещения вакансий?»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 xml:space="preserve">В соответствии с указом Президента от 21.09.2022 № 647 в России проводится частичная мобилизация. Подобной ситуации ранее в нашей стране не возникало, поэтому многие работодатели сейчас находятся в ситуации сложного выбора ответов на вопросы: как быстро и </w:t>
            </w:r>
            <w:r>
              <w:t xml:space="preserve">эффективно подготовить сотрудников для замещения рабочих мест мобилизованных?  Как оценить риски по позициям, которые обеспечивают непрерывность производственного процесса или управление бизнесом? Каким должен быть план действий по </w:t>
            </w:r>
            <w:proofErr w:type="gramStart"/>
            <w:r>
              <w:t>кадровому</w:t>
            </w:r>
            <w:proofErr w:type="gramEnd"/>
            <w:r>
              <w:t xml:space="preserve"> рекрутингу? С </w:t>
            </w:r>
            <w:proofErr w:type="gramStart"/>
            <w:r>
              <w:t>помощью</w:t>
            </w:r>
            <w:proofErr w:type="gramEnd"/>
            <w:r>
              <w:t xml:space="preserve"> каких инструментов можно его реализовать? 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 xml:space="preserve">На эти и другие вопросы спикеры и участники дискуссии постараются ответить в ходе совместного обсуждения. </w:t>
            </w:r>
          </w:p>
          <w:p w:rsidR="0057269F" w:rsidRDefault="00A83F6F">
            <w:pPr>
              <w:keepNext/>
              <w:widowControl w:val="0"/>
              <w:spacing w:after="240" w:line="240" w:lineRule="auto"/>
              <w:rPr>
                <w:b/>
              </w:rPr>
            </w:pPr>
            <w:r>
              <w:t>К участию в сессии в качестве спикеров мы приглашаем представителей HR-департаментов заинтересован</w:t>
            </w:r>
            <w:r>
              <w:t xml:space="preserve">ных </w:t>
            </w:r>
            <w:proofErr w:type="gramStart"/>
            <w:r>
              <w:t>компаний</w:t>
            </w:r>
            <w:proofErr w:type="gramEnd"/>
            <w:r>
              <w:t xml:space="preserve"> как крупного, так и среднего бизнеса.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12:00 - 13:30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Зал 3.9 - 3.10</w:t>
            </w:r>
          </w:p>
          <w:p w:rsidR="0057269F" w:rsidRDefault="00A83F6F">
            <w:pPr>
              <w:widowControl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Академия навыков и профессий: образовательные проекты для предприятий и корпораций</w:t>
            </w:r>
          </w:p>
          <w:p w:rsidR="0057269F" w:rsidRDefault="00A83F6F">
            <w:pPr>
              <w:widowControl w:val="0"/>
              <w:numPr>
                <w:ilvl w:val="0"/>
                <w:numId w:val="6"/>
              </w:numPr>
              <w:spacing w:before="120"/>
              <w:jc w:val="both"/>
            </w:pPr>
            <w:r>
              <w:t>Быстрое переобучение на востребованную профессию</w:t>
            </w:r>
          </w:p>
          <w:p w:rsidR="0057269F" w:rsidRDefault="00A83F6F">
            <w:pPr>
              <w:widowControl w:val="0"/>
              <w:numPr>
                <w:ilvl w:val="0"/>
                <w:numId w:val="6"/>
              </w:numPr>
              <w:jc w:val="both"/>
            </w:pPr>
            <w:r>
              <w:t>Новые навыки онлайн и оффлайн</w:t>
            </w:r>
          </w:p>
          <w:p w:rsidR="0057269F" w:rsidRDefault="00A83F6F">
            <w:pPr>
              <w:widowControl w:val="0"/>
              <w:numPr>
                <w:ilvl w:val="0"/>
                <w:numId w:val="6"/>
              </w:numPr>
              <w:jc w:val="both"/>
            </w:pPr>
            <w:r>
              <w:t>Подготовка тренеров, инструкторов и мастеров</w:t>
            </w:r>
          </w:p>
          <w:p w:rsidR="0057269F" w:rsidRDefault="00A83F6F">
            <w:pPr>
              <w:widowControl w:val="0"/>
              <w:numPr>
                <w:ilvl w:val="0"/>
                <w:numId w:val="6"/>
              </w:numPr>
              <w:spacing w:after="120"/>
              <w:jc w:val="both"/>
            </w:pPr>
            <w:r>
              <w:t>Проектирование корпоративных учебных центров</w:t>
            </w:r>
          </w:p>
          <w:p w:rsidR="0057269F" w:rsidRDefault="00A83F6F">
            <w:pPr>
              <w:widowControl w:val="0"/>
              <w:spacing w:before="120" w:after="120"/>
              <w:jc w:val="both"/>
            </w:pPr>
            <w:r>
              <w:rPr>
                <w:b/>
              </w:rPr>
              <w:t>Модератор:</w:t>
            </w:r>
            <w:r>
              <w:t xml:space="preserve"> Светлана Крайчинская, директор Академии навыков и профессий, Агентство развития навыков и профессий</w:t>
            </w:r>
          </w:p>
          <w:p w:rsidR="0057269F" w:rsidRDefault="00A83F6F">
            <w:pPr>
              <w:widowControl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57269F" w:rsidRDefault="00A83F6F">
            <w:pPr>
              <w:widowControl w:val="0"/>
              <w:numPr>
                <w:ilvl w:val="0"/>
                <w:numId w:val="14"/>
              </w:numPr>
              <w:spacing w:before="120"/>
              <w:jc w:val="both"/>
            </w:pPr>
            <w:r>
              <w:t>Ирина Гранкина, заместитель директора Академии</w:t>
            </w:r>
            <w:r>
              <w:t xml:space="preserve"> навыков и </w:t>
            </w:r>
            <w:r>
              <w:lastRenderedPageBreak/>
              <w:t>профессий</w:t>
            </w:r>
          </w:p>
          <w:p w:rsidR="0057269F" w:rsidRDefault="00A83F6F">
            <w:pPr>
              <w:widowControl w:val="0"/>
              <w:numPr>
                <w:ilvl w:val="0"/>
                <w:numId w:val="14"/>
              </w:numPr>
              <w:spacing w:after="120"/>
              <w:jc w:val="both"/>
            </w:pPr>
            <w:r>
              <w:t>Ксения Оруджова, начальник отдела аналитики и цифровых сервисов Академии навыков и профессий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14:00 - 15:30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3.2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Проект «Росатом для Росатома». Опыт работы с отраслевыми экспертами по передаче знания напрямую от сотрудника к сотруднику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</w:pPr>
            <w:r>
              <w:t>«Росатом для Росатома» - система подготовки и сопровождения отраслевых экспертов (непрофессиональных образователей) в передаче знани</w:t>
            </w:r>
            <w:r>
              <w:t xml:space="preserve">я напрямую от сотрудника к сотруднику.  </w:t>
            </w: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t>На встрече мы поговорим о том, как построена работа с экспертами в Росатом, поделимся результатами проекта «Росатом для Росатома». Расскажем о сложностях, с которыми столкнулись, и как их преодолевали.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14:00 - 15:3</w:t>
            </w:r>
            <w:r>
              <w:t>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3.3. - 3.4.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Презентация </w:t>
            </w:r>
            <w:proofErr w:type="gramStart"/>
            <w:r>
              <w:rPr>
                <w:b/>
              </w:rPr>
              <w:t>конкурсных</w:t>
            </w:r>
            <w:proofErr w:type="gramEnd"/>
            <w:r>
              <w:rPr>
                <w:b/>
              </w:rPr>
              <w:t xml:space="preserve"> направления Кубка по рационализации и производительности: TED-talks с экспертами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</w:pPr>
            <w:r>
              <w:t>В рамках презентации конкурсных направлений Кубка по рационализации и производительности участников сессии ждут рассказы от главных экспертов и заместителей главных экспертов, в ходе которых будут представлены такие направления, как: коллаборативные работы</w:t>
            </w:r>
            <w:r>
              <w:t xml:space="preserve">, бизнес-ТРИЗ, инженерное мышление (каракури) и многие другие. 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rPr>
                <w:b/>
              </w:rPr>
              <w:t>Модератор:</w:t>
            </w:r>
            <w:r>
              <w:t xml:space="preserve"> 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Екатерина Кузнецова, директор департамента по работе с промышленностью и развитию новых компетенций Агентства развития навыков и профессий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rPr>
                <w:b/>
              </w:rPr>
              <w:t xml:space="preserve">Спикеры: 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Алексей Благих, главный экспе</w:t>
            </w:r>
            <w:r>
              <w:t>рт направления “Бизнес-ТРИЗ”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Расим Ахтямов, заместитель главного эксперта направления “Коллаборативные работы”,  представитель компании LLC "Teswel"/ ООО "Тесвел"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14:00 - 15:30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3.5.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Презентационная сессия от Точек Кипения Хайтек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14:00 - 15:30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Зал 3.7 - 3.8.</w:t>
            </w:r>
          </w:p>
          <w:p w:rsidR="0057269F" w:rsidRDefault="00A83F6F">
            <w:pPr>
              <w:keepNext/>
              <w:widowControl w:val="0"/>
              <w:spacing w:after="240" w:line="240" w:lineRule="auto"/>
              <w:rPr>
                <w:b/>
              </w:rPr>
            </w:pPr>
            <w:r>
              <w:rPr>
                <w:b/>
              </w:rPr>
              <w:t>Мероприятие по модели “Заработаем вместе” (АСИ)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 xml:space="preserve">Презентация первичных результатов экспериментального проекта «Заработаем вместе» по отработке создания модели инвестиций в карьеры граждан, обсуждение инструментов инвестирования в </w:t>
            </w:r>
            <w:r>
              <w:lastRenderedPageBreak/>
              <w:t xml:space="preserve">человека. 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rPr>
                <w:b/>
              </w:rPr>
              <w:t>М</w:t>
            </w:r>
            <w:r>
              <w:rPr>
                <w:b/>
              </w:rPr>
              <w:t xml:space="preserve">одератор: </w:t>
            </w:r>
            <w:r>
              <w:t>Юлия Ханьжина, Заместитель директора направления «Молодые профессионалы», Агентство стратегических инициатив по продвижению новых проектов (АСИ)</w:t>
            </w:r>
          </w:p>
          <w:p w:rsidR="0057269F" w:rsidRDefault="00A83F6F">
            <w:pPr>
              <w:keepNext/>
              <w:widowControl w:val="0"/>
              <w:spacing w:after="240" w:line="240" w:lineRule="auto"/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1.</w:t>
            </w:r>
            <w:r>
              <w:tab/>
              <w:t>Елена Мухтиярова, Заместитель Министра труда и социальной защиты Российской Федерации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2.</w:t>
            </w:r>
            <w:r>
              <w:tab/>
            </w:r>
            <w:r>
              <w:t>Роберт Уразов, Генеральный директор, Агентство развития навыков и профессий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3.</w:t>
            </w:r>
            <w:r>
              <w:tab/>
              <w:t>Вячеслав Аленьков, Заместитель председателя Правительства Сахалинской области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4.</w:t>
            </w:r>
            <w:r>
              <w:tab/>
              <w:t>Анастасия Кожепенько, Генеральный директор, Агентство по развитию человеческого капитала Сахалин</w:t>
            </w:r>
            <w:r>
              <w:t>ской области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5.</w:t>
            </w:r>
            <w:r>
              <w:tab/>
              <w:t>Представители компаний (уточняются)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lastRenderedPageBreak/>
              <w:t>14:00 - 15:30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3.9 - 3.10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Импортозамещение в электротехнике и</w:t>
            </w: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автоматизации (ИЕК-груп)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Вопросы для обсуждения:</w:t>
            </w:r>
          </w:p>
          <w:p w:rsidR="0057269F" w:rsidRDefault="00A83F6F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основные риски в области управления электроснабжением и автоматизацией в условиях санкций;</w:t>
            </w:r>
          </w:p>
          <w:p w:rsidR="0057269F" w:rsidRDefault="00A83F6F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возможность замены оборудования на российские аналоги в промышленной автоматизации;</w:t>
            </w:r>
          </w:p>
          <w:p w:rsidR="0057269F" w:rsidRDefault="00A83F6F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 xml:space="preserve">диспетчеризация зданий и сооружений с использованием </w:t>
            </w:r>
            <w:proofErr w:type="gramStart"/>
            <w:r>
              <w:t>российского</w:t>
            </w:r>
            <w:proofErr w:type="gramEnd"/>
            <w:r>
              <w:t xml:space="preserve"> ПО;</w:t>
            </w:r>
          </w:p>
          <w:p w:rsidR="0057269F" w:rsidRDefault="00A83F6F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коммутационн</w:t>
            </w:r>
            <w:r>
              <w:t>ые устройства и аппараты: возможно ли импортозамещение без потери качества?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rPr>
                <w:b/>
              </w:rPr>
              <w:t xml:space="preserve">Спикер: </w:t>
            </w:r>
            <w:r>
              <w:t>Андрей Щуров, ИЕК-груп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16:00 - 17:30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3.2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Сессия от ГК “Росатом”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16:00 - 17:30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3.3. - 3.4.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16:00 - 17:30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3.5.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"Бережливое производство" (АО ОЭЗ "</w:t>
            </w:r>
            <w:r>
              <w:rPr>
                <w:b/>
              </w:rPr>
              <w:t>Титановая долина")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t>Бизнес-симуляция: Демонстрация эффективной деятельности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производственного процесса.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Вопросы для обсуждения: 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1. Что может служить причиной снижения производительности труда на производстве?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2. Какие меры стоит предпринять для повышения</w:t>
            </w:r>
            <w:r>
              <w:t xml:space="preserve"> производительности труда на производстве?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rPr>
                <w:b/>
              </w:rPr>
              <w:t xml:space="preserve">Модератор: </w:t>
            </w:r>
            <w:r>
              <w:t>Дмитрий Высочий</w:t>
            </w:r>
          </w:p>
          <w:p w:rsidR="0057269F" w:rsidRDefault="0057269F">
            <w:pPr>
              <w:widowControl w:val="0"/>
              <w:spacing w:line="240" w:lineRule="auto"/>
            </w:pP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lastRenderedPageBreak/>
              <w:t>16:00 - 17:30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Зал 3.7 - 3.8.</w:t>
            </w:r>
          </w:p>
          <w:p w:rsidR="0057269F" w:rsidRDefault="00A83F6F">
            <w:pPr>
              <w:keepNext/>
              <w:widowControl w:val="0"/>
              <w:spacing w:after="240" w:line="240" w:lineRule="auto"/>
              <w:rPr>
                <w:b/>
              </w:rPr>
            </w:pPr>
            <w:r>
              <w:rPr>
                <w:b/>
              </w:rPr>
              <w:t>Монетизация Чемпионатов: основные сложности, задачи и возможности (ГК "Росатом")</w:t>
            </w:r>
          </w:p>
          <w:p w:rsidR="0057269F" w:rsidRDefault="00A83F6F">
            <w:pPr>
              <w:keepNext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Основные статьи расходов при подготовке и проведении чемпионатов </w:t>
            </w:r>
          </w:p>
          <w:p w:rsidR="0057269F" w:rsidRDefault="00A83F6F">
            <w:pPr>
              <w:keepNext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Возможные варианты снижения затрат для компаний участников и учебных заведений партнеров</w:t>
            </w:r>
          </w:p>
          <w:p w:rsidR="0057269F" w:rsidRDefault="00A83F6F">
            <w:pPr>
              <w:keepNext/>
              <w:widowControl w:val="0"/>
              <w:numPr>
                <w:ilvl w:val="0"/>
                <w:numId w:val="5"/>
              </w:numPr>
              <w:spacing w:after="240" w:line="240" w:lineRule="auto"/>
            </w:pPr>
            <w:r>
              <w:t xml:space="preserve">Дополнительные эффекты от чемпионатов для учебных заведений, компаний участников и поставщиков материалов 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rPr>
                <w:b/>
              </w:rPr>
              <w:t xml:space="preserve">Модератор: </w:t>
            </w:r>
            <w:r>
              <w:t>Алексей Пономаренко, ГК “Росатом”</w:t>
            </w:r>
          </w:p>
        </w:tc>
      </w:tr>
      <w:tr w:rsidR="0057269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16:00 - 17:30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3.9 - 3.10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Круглый стол ПАО “Русгидро”</w:t>
            </w:r>
          </w:p>
        </w:tc>
      </w:tr>
      <w:tr w:rsidR="0057269F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jc w:val="center"/>
            </w:pPr>
            <w:r>
              <w:t>9 ноября 2022 года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jc w:val="center"/>
            </w:pPr>
            <w:r>
              <w:t>10:00 - 17:30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Зал 3.1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Лаборатория управленческой школы проектов развития навыков и профессий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  <w:jc w:val="both"/>
            </w:pPr>
            <w:r>
              <w:t>Управленческая школа – площадка для исследования, моделирования и конструирования решений в области развития кадрового потенциала, а также подготовки управленческих кадров для реализации и координации проектируемых инициатив:</w:t>
            </w:r>
          </w:p>
          <w:p w:rsidR="0057269F" w:rsidRDefault="00A83F6F">
            <w:pPr>
              <w:widowControl w:val="0"/>
              <w:spacing w:line="240" w:lineRule="auto"/>
              <w:jc w:val="both"/>
            </w:pPr>
            <w:r>
              <w:t>- Обучение управленческих кадр</w:t>
            </w:r>
            <w:r>
              <w:t>ов методологии управления проектами и продуктами в сфере развития кадрового потенциала стран;</w:t>
            </w:r>
          </w:p>
          <w:p w:rsidR="0057269F" w:rsidRDefault="00A83F6F">
            <w:pPr>
              <w:widowControl w:val="0"/>
              <w:spacing w:line="240" w:lineRule="auto"/>
              <w:jc w:val="both"/>
            </w:pPr>
            <w:r>
              <w:t>- Исследование, проектирование и разработка эффективных управленческих систем.</w:t>
            </w:r>
          </w:p>
          <w:p w:rsidR="0057269F" w:rsidRDefault="0057269F">
            <w:pPr>
              <w:widowControl w:val="0"/>
              <w:spacing w:line="240" w:lineRule="auto"/>
              <w:jc w:val="both"/>
            </w:pPr>
          </w:p>
          <w:p w:rsidR="0057269F" w:rsidRDefault="00A83F6F">
            <w:pPr>
              <w:widowControl w:val="0"/>
              <w:spacing w:line="240" w:lineRule="auto"/>
              <w:jc w:val="both"/>
            </w:pPr>
            <w:r>
              <w:t>Управленческая школа реализуется в формате Лабораторий. В рамках Хайтека будет зап</w:t>
            </w:r>
            <w:r>
              <w:t>ланированы к проведению следующие тематические сессии:</w:t>
            </w:r>
          </w:p>
          <w:p w:rsidR="0057269F" w:rsidRDefault="00A83F6F">
            <w:pPr>
              <w:widowControl w:val="0"/>
              <w:spacing w:line="240" w:lineRule="auto"/>
              <w:jc w:val="both"/>
            </w:pPr>
            <w:r>
              <w:t>- "Лаборатория "Общая база знаний о навыках и профессиях",</w:t>
            </w:r>
          </w:p>
          <w:p w:rsidR="0057269F" w:rsidRDefault="00A83F6F">
            <w:pPr>
              <w:widowControl w:val="0"/>
              <w:spacing w:line="240" w:lineRule="auto"/>
              <w:jc w:val="both"/>
            </w:pPr>
            <w:r>
              <w:t>- "Лаборатория кооперационных проектов".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jc w:val="both"/>
            </w:pPr>
            <w:r>
              <w:t xml:space="preserve">К участию в работе Управленческих лабораториях приглашаются лидеры проектов развития, руководители министерств и ведомств, руководители компаний, представители HR-подразделений, </w:t>
            </w:r>
            <w:r>
              <w:lastRenderedPageBreak/>
              <w:t>руководители, отвечающие за технологическое развитие ведущих корпораций и за м</w:t>
            </w:r>
            <w:r>
              <w:t>еждународное сотрудничество, а также представители образовательных организаций и корпоративных центров компетенций.</w:t>
            </w:r>
          </w:p>
          <w:p w:rsidR="0057269F" w:rsidRDefault="0057269F">
            <w:pPr>
              <w:widowControl w:val="0"/>
              <w:spacing w:line="240" w:lineRule="auto"/>
              <w:jc w:val="both"/>
            </w:pPr>
          </w:p>
          <w:p w:rsidR="0057269F" w:rsidRDefault="00A83F6F">
            <w:pPr>
              <w:widowControl w:val="0"/>
              <w:spacing w:line="240" w:lineRule="auto"/>
              <w:jc w:val="both"/>
            </w:pPr>
            <w:r>
              <w:t>В Управленческих лабораториях примут участие представители ведущих российских корпораций и холдингов, среди которых Госкорпорация «Росатом»</w:t>
            </w:r>
            <w:r>
              <w:t xml:space="preserve">, Госкорпорация «Ростех», Госкорпорация «Роскосмос»,  ПАО «Сибур Холдинг», АО «ОСК», ООО «ЕВРАЗ», ОАО «Российские железные дороги»,  ПАО «Россети», ПАО «Ростелеком» и др. </w:t>
            </w:r>
          </w:p>
          <w:p w:rsidR="0057269F" w:rsidRDefault="0057269F">
            <w:pPr>
              <w:widowControl w:val="0"/>
              <w:spacing w:line="240" w:lineRule="auto"/>
              <w:jc w:val="both"/>
            </w:pPr>
          </w:p>
          <w:p w:rsidR="0057269F" w:rsidRDefault="00A83F6F">
            <w:pPr>
              <w:widowControl w:val="0"/>
              <w:spacing w:line="240" w:lineRule="auto"/>
              <w:jc w:val="both"/>
            </w:pPr>
            <w:r>
              <w:t>Кооперационные проекты и модели будут верифицированы зарубежными партнерами-участни</w:t>
            </w:r>
            <w:r>
              <w:t>ками лабораторий из стран ЕАЭС, ШОС, БРИКС, Африки и Ближнего Востока.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jc w:val="center"/>
            </w:pPr>
            <w:r>
              <w:lastRenderedPageBreak/>
              <w:t>10:00 - 11:30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3.2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Унификация материально-технической базы для учебного процесса и чемпионатов (ГК "Росатом")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Реестр оборудования и расходных материалов для чемпионатов разного ур</w:t>
            </w:r>
            <w:r>
              <w:t>овня</w:t>
            </w:r>
          </w:p>
          <w:p w:rsidR="0057269F" w:rsidRDefault="00A83F6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Оборудование и расходные материалы для демонстрационных экзаменов</w:t>
            </w:r>
          </w:p>
          <w:p w:rsidR="0057269F" w:rsidRDefault="00A83F6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Уникальное оборудование и методы его настройки</w:t>
            </w:r>
          </w:p>
          <w:p w:rsidR="0057269F" w:rsidRDefault="00A83F6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Материальная база для независимой оценки квалификаций </w:t>
            </w:r>
          </w:p>
          <w:p w:rsidR="0057269F" w:rsidRDefault="00A83F6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Материальная база учебных заведений РФ </w:t>
            </w:r>
          </w:p>
          <w:p w:rsidR="0057269F" w:rsidRDefault="00A83F6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Форматы и условия совместного использования оборудования</w:t>
            </w:r>
          </w:p>
          <w:p w:rsidR="0057269F" w:rsidRDefault="0057269F">
            <w:pPr>
              <w:widowControl w:val="0"/>
              <w:spacing w:line="240" w:lineRule="auto"/>
              <w:ind w:left="720"/>
            </w:pPr>
          </w:p>
          <w:p w:rsidR="0057269F" w:rsidRDefault="00A83F6F">
            <w:pPr>
              <w:widowControl w:val="0"/>
              <w:spacing w:line="240" w:lineRule="auto"/>
            </w:pPr>
            <w:r>
              <w:rPr>
                <w:b/>
              </w:rPr>
              <w:t>Модератор:</w:t>
            </w:r>
            <w:r>
              <w:t xml:space="preserve"> Алексей Пономаренко, ГК “Росатом”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jc w:val="center"/>
            </w:pPr>
            <w:r>
              <w:t>10:00 - 11:30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3.3. - 3.4.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«Перспективы организации учебного процесса на российском оборудовании с ЧПУ в машиностроительной отрасли». (Промышленная Академия)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t>В современных реалиях проблема подготовки кадров любого сектора экономики страны стоит особенно остро. А выстраивание качест</w:t>
            </w:r>
            <w:r>
              <w:t>венного и эффективного взаимодействия системы образования и промышленных предприятий с учетом оснащения учебных заведений отечественным оборудованием, по нашему мнению, является одной из ключевых задач бизнеса.</w:t>
            </w:r>
          </w:p>
          <w:p w:rsidR="0057269F" w:rsidRDefault="0057269F">
            <w:pPr>
              <w:widowControl w:val="0"/>
              <w:spacing w:line="240" w:lineRule="auto"/>
            </w:pP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jc w:val="center"/>
            </w:pPr>
            <w:r>
              <w:t>10:00 - 17:30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3.5.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t xml:space="preserve">Трек Точек кипения </w:t>
            </w:r>
            <w:r>
              <w:t>Хайтек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jc w:val="center"/>
            </w:pPr>
            <w:r>
              <w:t>10:00 - 13:30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Зал 3.7 - 3.8.</w:t>
            </w:r>
          </w:p>
          <w:p w:rsidR="0057269F" w:rsidRDefault="00A83F6F">
            <w:pPr>
              <w:keepNext/>
              <w:widowControl w:val="0"/>
              <w:spacing w:after="240" w:line="240" w:lineRule="auto"/>
              <w:rPr>
                <w:b/>
              </w:rPr>
            </w:pPr>
            <w:r>
              <w:rPr>
                <w:b/>
              </w:rPr>
              <w:t xml:space="preserve">Дискуссия «Доступная занятость: гибкие формы привлечения </w:t>
            </w:r>
            <w:r>
              <w:rPr>
                <w:b/>
              </w:rPr>
              <w:lastRenderedPageBreak/>
              <w:t>кадров» (АСИ)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 xml:space="preserve">Дискуссия направлен на обсуждение вопросов дистанционной, удаленной, гибкой и других форматов новой </w:t>
            </w:r>
            <w:proofErr w:type="gramStart"/>
            <w:r>
              <w:t>занятости</w:t>
            </w:r>
            <w:proofErr w:type="gramEnd"/>
            <w:r>
              <w:t xml:space="preserve"> а также презентациям идеи Форума «Силь</w:t>
            </w:r>
            <w:r>
              <w:t xml:space="preserve">ные идеи для нового времени» по созданию цифровой платформы по поддержке практик трансформации бизнеса и технологических процессов компаний для перехода на дистанционную занятость и консорциума удаленной занятости. 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rPr>
                <w:b/>
              </w:rPr>
              <w:t xml:space="preserve">Модератор: </w:t>
            </w:r>
            <w:r>
              <w:t xml:space="preserve">Жанна Кадылева, директор практики «Развитие компетенций» направление «Молодые профессионалы» Агентства стратегических инициатив </w:t>
            </w:r>
          </w:p>
          <w:p w:rsidR="0057269F" w:rsidRDefault="00A83F6F">
            <w:pPr>
              <w:keepNext/>
              <w:widowControl w:val="0"/>
              <w:spacing w:after="240" w:line="240" w:lineRule="auto"/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1.</w:t>
            </w:r>
            <w:r>
              <w:tab/>
              <w:t>Михаил Кирсанов, Директор Департамента занятости населения и трудовой миграции Министерства труда и социальной защи</w:t>
            </w:r>
            <w:r>
              <w:t>ты Российской Федерации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2.</w:t>
            </w:r>
            <w:r>
              <w:tab/>
              <w:t>Николай Долгов, Начальник управления – директор по развитию платформы «Профессионалы 4.0»,  ПАО «Газпром нефть»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3.</w:t>
            </w:r>
            <w:r>
              <w:tab/>
              <w:t>Роберт Уразов, Генеральный директор, Агентство развития навыков и профессий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4.</w:t>
            </w:r>
            <w:r>
              <w:tab/>
              <w:t>Олег Подольский, Советник ректора У</w:t>
            </w:r>
            <w:r>
              <w:t>ниверситета НТИ 20.35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5.</w:t>
            </w:r>
            <w:r>
              <w:tab/>
              <w:t>Представители компаний (уточняются)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jc w:val="center"/>
            </w:pPr>
            <w:r>
              <w:lastRenderedPageBreak/>
              <w:t>12:00 - 13:30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3.3. - 3.4.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Кадровые сервисы для предприятий: системное решение кадровых вопросов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t>Презентация кадровых сервисов, разработанных и реализуемых Агентством развития профессий и навыков для решения кадровых задач и проблем предприятий.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rPr>
                <w:b/>
              </w:rPr>
              <w:t xml:space="preserve">Модератор: </w:t>
            </w:r>
            <w:r>
              <w:t>Светлана Крайчинская, заместитель генерального директора по подготовке кадров, директор Академии навыков и профессий, Агентство развития профессий и навыков</w:t>
            </w: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57269F" w:rsidRDefault="00A83F6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Олег Базер, заместитель генерального директора по внедрению регионального стандарта кадров</w:t>
            </w:r>
            <w:r>
              <w:t>ого обеспечения промышленного роста, Агентство развития профессий и навыков</w:t>
            </w:r>
          </w:p>
          <w:p w:rsidR="0057269F" w:rsidRDefault="00A83F6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Ксения Оруджова, начальник отдела аналитики и цифровых сервисов, Агентство развития профессий и навыков</w:t>
            </w:r>
          </w:p>
          <w:p w:rsidR="0057269F" w:rsidRDefault="00A83F6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Андрей Пивинский, генеральный директор ООО «Ворлдскиллс Сервисес»</w:t>
            </w:r>
          </w:p>
          <w:p w:rsidR="0057269F" w:rsidRDefault="00A83F6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Тимур Хаки</w:t>
            </w:r>
            <w:r>
              <w:t xml:space="preserve">мов, директор департамента по работе с </w:t>
            </w:r>
            <w:r>
              <w:lastRenderedPageBreak/>
              <w:t>корпоративными центрами опережающей подготовки, Агентство развития профессий и навыков</w:t>
            </w:r>
          </w:p>
          <w:p w:rsidR="0057269F" w:rsidRDefault="0057269F">
            <w:pPr>
              <w:widowControl w:val="0"/>
              <w:spacing w:line="240" w:lineRule="auto"/>
            </w:pP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jc w:val="center"/>
            </w:pPr>
            <w:r>
              <w:lastRenderedPageBreak/>
              <w:t>12:00 - 17:00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3.7.-3.8.</w:t>
            </w:r>
          </w:p>
          <w:p w:rsidR="0057269F" w:rsidRDefault="00A83F6F">
            <w:pPr>
              <w:widowControl w:val="0"/>
              <w:spacing w:before="240" w:after="240"/>
              <w:rPr>
                <w:b/>
              </w:rPr>
            </w:pPr>
            <w:r>
              <w:rPr>
                <w:b/>
              </w:rPr>
              <w:t>Проектировочная сессия по удаленной занятости (АСИ)</w:t>
            </w:r>
          </w:p>
          <w:p w:rsidR="0057269F" w:rsidRDefault="00A83F6F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Сессия направлена на проектирование реализации идеи Форума «Сильные идеи для нового времени» по </w:t>
            </w:r>
            <w:r>
              <w:rPr>
                <w:sz w:val="21"/>
                <w:szCs w:val="21"/>
                <w:highlight w:val="white"/>
              </w:rPr>
              <w:t xml:space="preserve">созданию цифровой платформы по поддержке практик трансформации бизнеса и технологических процессов компаний для перехода на дистанционную занятость. </w:t>
            </w:r>
          </w:p>
          <w:p w:rsidR="0057269F" w:rsidRDefault="00A83F6F">
            <w:pPr>
              <w:widowControl w:val="0"/>
              <w:spacing w:before="240" w:after="240"/>
            </w:pPr>
            <w:r>
              <w:t xml:space="preserve">К участию </w:t>
            </w:r>
            <w:r>
              <w:t>в сессии приглашаются руководители структурных подразделений компаний, отвечающих за работу персонала, за формирование стратегий.</w:t>
            </w:r>
          </w:p>
          <w:p w:rsidR="0057269F" w:rsidRDefault="00A83F6F">
            <w:pPr>
              <w:widowControl w:val="0"/>
              <w:spacing w:before="24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Приглашены представители ведущих российских корпораций и холдингов, среди которых Госкорпорация «Росатом», Госкорпорация «Рос</w:t>
            </w:r>
            <w:r>
              <w:t xml:space="preserve">тех», Госкорпорация «Роскосмос»,  ПАО «Сибур Холдинг», ООО «ЕВРАЗ», ОАО «Российские железные дороги»,  ПАО «Россети», ПАО «Русгидро», ПАО «Ростелеком» и др. 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jc w:val="center"/>
            </w:pPr>
            <w:r>
              <w:t>12:00 - 13:30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3.9 - 3.10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Эффективные проекты работы со школьниками (ЕВРАЗ)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t>На сессии мы обс</w:t>
            </w:r>
            <w:r>
              <w:t>удим, важно ли производствам работать со школьниками и почему, узнаем о лучших практиках и как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измеряют эффективность таких проектов.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Модераторы:</w:t>
            </w:r>
          </w:p>
          <w:p w:rsidR="0057269F" w:rsidRDefault="00A83F6F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Софья Порхунова, ЕВРАЗ</w:t>
            </w:r>
          </w:p>
          <w:p w:rsidR="0057269F" w:rsidRDefault="00A83F6F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Юлия Кирпиченкова, ЕВРАЗ</w:t>
            </w:r>
          </w:p>
          <w:p w:rsidR="0057269F" w:rsidRDefault="0057269F">
            <w:pPr>
              <w:widowControl w:val="0"/>
              <w:spacing w:line="240" w:lineRule="auto"/>
            </w:pP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jc w:val="center"/>
            </w:pPr>
            <w:r>
              <w:t>14:00 - 15:30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Зал 3.2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Презентация услуг сети Отраслевых центров компетенций Росатома: Электроника, Промышленная автоматика, Мехатроника, Инженерный дизайн CAD, Лабораторный химический анализ, Изготовление прототипов.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t>Руководители ОЦК расскажут про спектр услуг ОЦК: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•</w:t>
            </w:r>
            <w:r>
              <w:tab/>
              <w:t>Подготовк</w:t>
            </w:r>
            <w:r>
              <w:t>а чемпионов.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•</w:t>
            </w:r>
            <w:r>
              <w:tab/>
              <w:t>Разработка и реализация программ повышения квалификации отраслевых и внешних специалистов.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•</w:t>
            </w:r>
            <w:r>
              <w:tab/>
              <w:t>Взаимодействие с опорными колледжами и школами в городах присутствия Росатома.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Модератор:</w:t>
            </w:r>
            <w:r>
              <w:t xml:space="preserve"> Шабельников Сергей, руководитель программы развития сети ОЦК Росатома.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57269F" w:rsidRDefault="00A83F6F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Морозова Александра Анатольевна, руководитель ОЦК "Аналитический контроль (Лабораторный химический анализ)", ПАО «МСЗ» г</w:t>
            </w:r>
            <w:proofErr w:type="gramStart"/>
            <w:r>
              <w:t>.Э</w:t>
            </w:r>
            <w:proofErr w:type="gramEnd"/>
            <w:r>
              <w:t>лектросталь.</w:t>
            </w:r>
          </w:p>
          <w:p w:rsidR="0057269F" w:rsidRDefault="00A83F6F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 xml:space="preserve">Тукмачев Вадим Борисович, руководитель </w:t>
            </w:r>
            <w:r>
              <w:t>ОЦК "Электроника" филиал АО "Концерн Росэнергоатом" «Белоярская атомная станция» г</w:t>
            </w:r>
            <w:proofErr w:type="gramStart"/>
            <w:r>
              <w:t>.Е</w:t>
            </w:r>
            <w:proofErr w:type="gramEnd"/>
            <w:r>
              <w:t>катеринбург.</w:t>
            </w:r>
          </w:p>
          <w:p w:rsidR="0057269F" w:rsidRDefault="00A83F6F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Устьянцев Евгений Петрович, руководитель ОЦК "Инженер-конструктор (Инженерный дизайн CAD)" ФГУП «РФЯЦ-ВНИИТФ им. академика Е.И. Забабахина» г</w:t>
            </w:r>
            <w:proofErr w:type="gramStart"/>
            <w:r>
              <w:t>.С</w:t>
            </w:r>
            <w:proofErr w:type="gramEnd"/>
            <w:r>
              <w:t>нежинск.</w:t>
            </w:r>
          </w:p>
          <w:p w:rsidR="0057269F" w:rsidRDefault="00A83F6F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Давыдова Ольга Борисовна, руководитель ОЦК "Мехатроника", АО ЧМЗ 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  <w:p w:rsidR="0057269F" w:rsidRDefault="00A83F6F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Дергачев Максим Владимирович, руководитель ОЦК "Изготовление прототипов (Аддитивные технологии)" ФГУП Комбинат «ЭХП» г</w:t>
            </w:r>
            <w:proofErr w:type="gramStart"/>
            <w:r>
              <w:t>.Л</w:t>
            </w:r>
            <w:proofErr w:type="gramEnd"/>
            <w:r>
              <w:t>есной</w:t>
            </w:r>
          </w:p>
          <w:p w:rsidR="0057269F" w:rsidRDefault="00A83F6F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Усаева Юлия Владимировна, руководитель ОЦК "Промышленная</w:t>
            </w:r>
            <w:r>
              <w:t xml:space="preserve"> автоматика" АО «УЭХК» г</w:t>
            </w:r>
            <w:proofErr w:type="gramStart"/>
            <w:r>
              <w:t>.Н</w:t>
            </w:r>
            <w:proofErr w:type="gramEnd"/>
            <w:r>
              <w:t>овоуральск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lastRenderedPageBreak/>
              <w:t>14:00 - 15:30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3.3. - 3.4.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t>Рабочее совещание Академии развития навыков и профессий с представителями Свердловской области (закрытое мероприятие)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14:00 - 15:30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keepNext/>
              <w:widowControl w:val="0"/>
              <w:spacing w:after="240" w:line="240" w:lineRule="auto"/>
              <w:rPr>
                <w:b/>
              </w:rPr>
            </w:pPr>
            <w:r>
              <w:rPr>
                <w:b/>
              </w:rPr>
              <w:t>Зал 3.9 - 3.10.</w:t>
            </w:r>
          </w:p>
          <w:p w:rsidR="0057269F" w:rsidRDefault="00A83F6F">
            <w:pPr>
              <w:keepNext/>
              <w:widowControl w:val="0"/>
              <w:spacing w:after="240" w:line="240" w:lineRule="auto"/>
              <w:rPr>
                <w:b/>
              </w:rPr>
            </w:pPr>
            <w:r>
              <w:rPr>
                <w:b/>
              </w:rPr>
              <w:t>Процесс эффективной подготовки молодежи для старта карьеры в компаниях</w:t>
            </w:r>
          </w:p>
          <w:p w:rsidR="0057269F" w:rsidRDefault="00A83F6F">
            <w:pPr>
              <w:keepNext/>
              <w:widowControl w:val="0"/>
              <w:spacing w:after="240" w:line="240" w:lineRule="auto"/>
            </w:pPr>
            <w:r>
              <w:t>Сессия проводится в целях обсуждения и трансляции существующих практик подготовки молодых людей, направленных на успешный старт карьеры в компаниях различного уровня. К участию в дискус</w:t>
            </w:r>
            <w:r>
              <w:t xml:space="preserve">сии будут приглашены промышленные партнеры,  имеющие собственный опыт подготовки молодых людей к работе, а также реализующие системную работу с молодыми людьми, обучающимися и выпускниками в рамках сетевого взаимодействия с образовательными организациями. </w:t>
            </w:r>
            <w:r>
              <w:t xml:space="preserve">Кроме того, в процессе обсуждения </w:t>
            </w:r>
            <w:proofErr w:type="gramStart"/>
            <w:r>
              <w:t>будет</w:t>
            </w:r>
            <w:proofErr w:type="gramEnd"/>
            <w:r>
              <w:t xml:space="preserve"> затронут вопрос дальнейшего содействия молодым специалистом в эффективном карьерном планировании. По итогам сессии будут предложены общие системные подходы по работе с молодыми  людьми, направленные на эффективный ст</w:t>
            </w:r>
            <w:r>
              <w:t>арт карьеры.</w:t>
            </w:r>
          </w:p>
        </w:tc>
      </w:tr>
      <w:tr w:rsidR="0057269F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jc w:val="center"/>
            </w:pPr>
            <w:r>
              <w:t>10 ноября 2022 года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10:00 - 13:30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3.1.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Пленарное заседание XIV Международной научно-практической конференции «Достойный труд – основа стабильного общества» ЧЕЛОВЕЧЕСКИЙ ФАКТОР – БЕЗОПАСНОСТЬ БИЗНЕСА: РИСКИ, ДОВЕРИЕ, HR-СТРАТЕГИЯ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t>Дискуссионная площадка, где обсуждаются и вырабатываются научно-практические рекомендации по решению проблем достойного труда и управления человеческими ресурсами.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t>Вопросы для обсуждения: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t>1. Рынок труда: риски «дефицита» и «перепроизводства» кадров.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2. К</w:t>
            </w:r>
            <w:r>
              <w:t>адровая безопасность: макро, мезо и микроуровень.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3. Управление персоналом и компетенции будущего в условиях технологических изменений.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Модераторы: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 xml:space="preserve">Кансафарова Татьяна Анасовна, исполнительный вице-президент СОСПП; 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Долженко Светлана Борисовна, заведующий</w:t>
            </w:r>
            <w:r>
              <w:t xml:space="preserve"> кафедрой экономики труда и управления персоналом УрГЭУ.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Спикеры (на согласовании):</w:t>
            </w:r>
          </w:p>
          <w:p w:rsidR="0057269F" w:rsidRDefault="00A83F6F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Мамонтов Денис Михайлович, и.о. министра экономики и территориального развития Свердловской области;</w:t>
            </w:r>
          </w:p>
          <w:p w:rsidR="0057269F" w:rsidRDefault="00A83F6F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Гимпельсон Владимир Ефимович, директор центра </w:t>
            </w:r>
            <w:proofErr w:type="gramStart"/>
            <w:r>
              <w:t>трудовых</w:t>
            </w:r>
            <w:proofErr w:type="gramEnd"/>
            <w:r>
              <w:t xml:space="preserve"> исследования ГУ</w:t>
            </w:r>
            <w:r>
              <w:t xml:space="preserve"> ВШЭ;</w:t>
            </w:r>
          </w:p>
          <w:p w:rsidR="0057269F" w:rsidRDefault="00A83F6F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Свинин Сергей Васильевич, заместитель гендиректора по персоналу ПАО «МЗИК»;</w:t>
            </w:r>
          </w:p>
          <w:p w:rsidR="0057269F" w:rsidRDefault="00A83F6F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Антонов Дмитрий Алексеевич, директор Департамента по труду и занятости населения Свердловской области;</w:t>
            </w:r>
          </w:p>
          <w:p w:rsidR="0057269F" w:rsidRDefault="00A83F6F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Лебедев Сергей Геннадьевич, заместитель начальника главного управления </w:t>
            </w:r>
            <w:r>
              <w:t>– начальник Управления по работе с персоналом Уральского главного управления Банка России;</w:t>
            </w:r>
          </w:p>
          <w:p w:rsidR="0057269F" w:rsidRDefault="00A83F6F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Коковихин Александр Юрьевич, директор института цифровых технологий управления и информационной безопасности УрГЭУ;</w:t>
            </w:r>
          </w:p>
          <w:p w:rsidR="0057269F" w:rsidRDefault="00A83F6F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Представитель ООО «Уральский Центр Систем Безопас</w:t>
            </w:r>
            <w:r>
              <w:t>ности»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lastRenderedPageBreak/>
              <w:t>10:00 - 16:00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3.2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Трек Точек кипения Хайтек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10:00 - 17:30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3.5.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Закрытая сессия Корпоративных центров опережающей подготовки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В</w:t>
            </w:r>
            <w:r>
              <w:t>стреча с предприятиями - участниками национального проекта «Производительность труда», открывших на своей базе Корпоративные центры опережающей подготовки, целью которых является увеличение производительности на отдельно взятом рабочем месте через стандарт</w:t>
            </w:r>
            <w:r>
              <w:t xml:space="preserve">изацию трудовых функций, практическую оценку необходимых навыков и адресные программы обучения. </w:t>
            </w:r>
          </w:p>
          <w:p w:rsidR="0057269F" w:rsidRDefault="0057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57269F" w:rsidRDefault="00A83F6F">
            <w:pPr>
              <w:widowControl w:val="0"/>
              <w:spacing w:line="240" w:lineRule="auto"/>
            </w:pPr>
            <w:r>
              <w:t>Вопросы для обсуждения: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t>1. Особые подходы к стандартизации требований к линейным руководителям, способы оценки их компетенций.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2. Связка внедрения корпоратив</w:t>
            </w:r>
            <w:r>
              <w:t>ных стандартов со стратегическими целями предприятий.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 xml:space="preserve">3. Адресные программы подготовки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устранение</w:t>
            </w:r>
            <w:proofErr w:type="gramEnd"/>
            <w:r>
              <w:t xml:space="preserve"> ключевых разрывов в компетенциях работников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4. Анонс дополнительных сервисов для предприятий-участников в рамках аудита кадровой потребности</w:t>
            </w:r>
            <w:proofErr w:type="gramStart"/>
            <w:r>
              <w:t xml:space="preserve">  .</w:t>
            </w:r>
            <w:proofErr w:type="gramEnd"/>
          </w:p>
          <w:p w:rsidR="0057269F" w:rsidRDefault="00A8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 </w:t>
            </w: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Модерато</w:t>
            </w:r>
            <w:r>
              <w:rPr>
                <w:b/>
              </w:rPr>
              <w:t>р: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</w:pPr>
            <w:r>
              <w:t xml:space="preserve">Тимур Хакимов, директор департамента по работе с сетью корпоративных </w:t>
            </w:r>
            <w:proofErr w:type="gramStart"/>
            <w:r>
              <w:t>центров опережающей подготовки Агентства развития навыков</w:t>
            </w:r>
            <w:proofErr w:type="gramEnd"/>
            <w:r>
              <w:t xml:space="preserve"> и профессий.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</w:pPr>
            <w:r>
              <w:t>Предприятия-участники национального проекта “Производительность труда”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 xml:space="preserve">Эксперты по разработке корпоративных стандартов и </w:t>
            </w:r>
            <w:proofErr w:type="gramStart"/>
            <w:r>
              <w:t>проведении</w:t>
            </w:r>
            <w:proofErr w:type="gramEnd"/>
            <w:r>
              <w:t xml:space="preserve"> оценочных процедур.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lastRenderedPageBreak/>
              <w:t>10:00 - 11:30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Зал 3.3. - 3.4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Опыт подготовки золотых медалистов в Росатоме и в сборной по профессиональному мастерству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</w:pPr>
            <w:proofErr w:type="gramStart"/>
            <w:r>
              <w:t>Рассказ про опыт</w:t>
            </w:r>
            <w:proofErr w:type="gramEnd"/>
            <w:r>
              <w:t xml:space="preserve"> подготовки чемпионов как системы.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rPr>
                <w:b/>
              </w:rPr>
              <w:t>Модератор:</w:t>
            </w:r>
            <w:r>
              <w:t xml:space="preserve"> Шабельников Сергей, руководитель программы развития сети ОЦК Росатома.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Крюков Андрей, заместитель технического директора по национальной сборной АНО «Агентство по развитию профессиональных навыков»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Шабельников Сергей, руководитель прог</w:t>
            </w:r>
            <w:r>
              <w:t>раммы развития сети ОЦК Росатома.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12:00 - 13:30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3.3.-3.4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Презентация продуктов и услуг Центрального научно-исследовательского института технологии машиностроения (ГНЦ РФ АО «НПО «ЦНИИТМАШ»)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</w:pPr>
            <w:r>
              <w:t xml:space="preserve">Участникам мероприятия будут презентованы проекты и возможности Государственного научного центра РФ АО «НПО «ЦНИИТМАШ» по ряду направлений: 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1.</w:t>
            </w:r>
            <w:r>
              <w:tab/>
              <w:t xml:space="preserve">Аддитивные технологии. 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2.</w:t>
            </w:r>
            <w:r>
              <w:tab/>
              <w:t>Новые материалы, расчет прочности и ресурса.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3.</w:t>
            </w:r>
            <w:r>
              <w:tab/>
              <w:t xml:space="preserve">Металлургия и материаловедение. 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4.</w:t>
            </w:r>
            <w:r>
              <w:tab/>
              <w:t>Ц</w:t>
            </w:r>
            <w:r>
              <w:t xml:space="preserve">ифровизация производственных процессов и создание </w:t>
            </w:r>
            <w:r>
              <w:lastRenderedPageBreak/>
              <w:t>цифровых двойников.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5.</w:t>
            </w:r>
            <w:r>
              <w:tab/>
              <w:t xml:space="preserve">Сварочные материалы и технологии. 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6.</w:t>
            </w:r>
            <w:r>
              <w:tab/>
              <w:t>Исследования свойств материалов, разрушающий и неразрушающий контроль.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rPr>
                <w:b/>
              </w:rPr>
              <w:t>Модератор:</w:t>
            </w:r>
            <w:r>
              <w:t xml:space="preserve"> Шабельников Сергей, руководитель программы развития сети ОЦК Р</w:t>
            </w:r>
            <w:r>
              <w:t>осатома.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Пучков Игорь, коммерческий директор ГНЦ РФ АО «НПО «ЦНИИТМАШ»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Ходаков Дмитрий, руководитель центра сварочных технологий ГНЦ РФ АО «НПО «ЦНИИТМАШ»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lastRenderedPageBreak/>
              <w:t>12:00 - 13:30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rPr>
                <w:i/>
                <w:highlight w:val="yellow"/>
              </w:rPr>
            </w:pPr>
            <w:r>
              <w:t>Зал 3.9 - 3.10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Управление изменениями в экспертном и профессиональном сообществе компетенций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</w:pPr>
            <w:r>
              <w:t>Ядром встречи станут подходы и решения:</w:t>
            </w:r>
          </w:p>
          <w:p w:rsidR="0057269F" w:rsidRDefault="00A83F6F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в управлении проектами, мероприятиями компетенции;</w:t>
            </w:r>
          </w:p>
          <w:p w:rsidR="0057269F" w:rsidRDefault="00A83F6F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формирование продуктов и разработок экспертного сообщества;</w:t>
            </w:r>
          </w:p>
          <w:p w:rsidR="0057269F" w:rsidRDefault="00A83F6F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развитие профессионального</w:t>
            </w:r>
            <w:r>
              <w:t xml:space="preserve"> сообщества компетенции;</w:t>
            </w:r>
          </w:p>
          <w:p w:rsidR="0057269F" w:rsidRDefault="00A83F6F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оформления опыта работы с наилучшими доступными технологиями.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</w:pPr>
            <w:r>
              <w:t>К участию приглашены представители профессиональных и экспертных сообществ, руководители и участники проектов, направленных на формирование рабочих ме</w:t>
            </w:r>
            <w:proofErr w:type="gramStart"/>
            <w:r>
              <w:t>ст с пр</w:t>
            </w:r>
            <w:proofErr w:type="gramEnd"/>
            <w:r>
              <w:t>именением д</w:t>
            </w:r>
            <w:r>
              <w:t xml:space="preserve">оступных технологий, представители организаций-партнеров и соорганизаторы Кубка по рационализации и производительности 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и Международного Чемпионата высокотехнологичных отраслей промышленности Хайтек 2022.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</w:pPr>
            <w:r>
              <w:rPr>
                <w:b/>
              </w:rPr>
              <w:t>Модератор:</w:t>
            </w:r>
            <w:r>
              <w:t xml:space="preserve"> Е.А. Макарова, руководитель управления </w:t>
            </w:r>
            <w:r>
              <w:t>по работе с экспертными сообществами, Агентство развития навыков и профессий.</w:t>
            </w: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57269F">
            <w:pPr>
              <w:widowControl w:val="0"/>
              <w:spacing w:line="240" w:lineRule="auto"/>
            </w:pP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14:00 - 15:30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3.1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Структурные подходы формирования и развития  человеческого капитала в условиях больших вызовов (закрытая сессия ГК "Роскосмос")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</w:pPr>
            <w:r>
              <w:t>Структурный подход непрерывной траектории формирования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кадрового потенциала (включая целевое обучение) и его развитие</w:t>
            </w:r>
          </w:p>
          <w:p w:rsidR="0057269F" w:rsidRDefault="00A83F6F">
            <w:pPr>
              <w:widowControl w:val="0"/>
              <w:spacing w:line="240" w:lineRule="auto"/>
            </w:pPr>
            <w:r>
              <w:t>через систему отраслевой подготовки.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Вопросы для обсуждения:</w:t>
            </w:r>
          </w:p>
          <w:p w:rsidR="0057269F" w:rsidRDefault="00A83F6F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lastRenderedPageBreak/>
              <w:t>Формирование системы целевой подготовки студентов через отраслевую систему п</w:t>
            </w:r>
            <w:r>
              <w:t>рофориентации.</w:t>
            </w:r>
          </w:p>
          <w:p w:rsidR="0057269F" w:rsidRDefault="00A83F6F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Комплексный подход подготовки кадров для ракетно-космической отрасли.</w:t>
            </w:r>
          </w:p>
          <w:p w:rsidR="0057269F" w:rsidRDefault="00A83F6F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Развитие компетенций работников ракетно-космической отрасли (носители новых технологий)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lastRenderedPageBreak/>
              <w:t>14:00 - 16:00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3.3 - 3.4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Презентация “РЖД - для людей дела”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t>На сессии проведем интерактивное знакомство с компанией, которая насчитывает более 1000 самых разных профессий, а также представим РЖД для молодежи – проекты и возможности и проведем розыгрыш памятных призов.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57269F" w:rsidRDefault="00A83F6F">
            <w:pPr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Маргарита Соцкая, заместитель начальн</w:t>
            </w:r>
            <w:r>
              <w:t>ика Центра бренда работодателя и развития человеческого капитала ОАО «РЖД»</w:t>
            </w:r>
          </w:p>
          <w:p w:rsidR="0057269F" w:rsidRDefault="00A83F6F">
            <w:pPr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Юлия Кушниренко, заместитель директора АНО ДПО «Корпоративный университет РЖД»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14:00 - 15:30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3.9.-3.10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Система непрерывных улучшений и развитие чемпионатов (ГК "Росатом")</w:t>
            </w:r>
          </w:p>
          <w:p w:rsidR="0057269F" w:rsidRDefault="0057269F">
            <w:pPr>
              <w:widowControl w:val="0"/>
              <w:spacing w:line="240" w:lineRule="auto"/>
              <w:rPr>
                <w:b/>
              </w:rPr>
            </w:pPr>
          </w:p>
          <w:p w:rsidR="0057269F" w:rsidRDefault="00A83F6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Система опросов для экспертов и участников чемпионатов</w:t>
            </w:r>
          </w:p>
          <w:p w:rsidR="0057269F" w:rsidRDefault="00A83F6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Введение метрик оценки качества мероприятий</w:t>
            </w:r>
          </w:p>
          <w:p w:rsidR="0057269F" w:rsidRDefault="00A83F6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Анализ эффективности форматов соревновательной и деловой программ</w:t>
            </w:r>
          </w:p>
          <w:p w:rsidR="0057269F" w:rsidRDefault="00A83F6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Анализ и структура затрат</w:t>
            </w:r>
          </w:p>
          <w:p w:rsidR="0057269F" w:rsidRDefault="00A83F6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Обеспечение безопасности на площадке чемпионатов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</w:pPr>
            <w:r>
              <w:rPr>
                <w:b/>
              </w:rPr>
              <w:t>Модератор:</w:t>
            </w:r>
            <w:r>
              <w:t xml:space="preserve"> Алек</w:t>
            </w:r>
            <w:r>
              <w:t>сей Пономаренко, ГК “Росатом”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16:00 - 17:30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3.2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Презентация </w:t>
            </w:r>
            <w:proofErr w:type="gramStart"/>
            <w:r>
              <w:rPr>
                <w:b/>
              </w:rPr>
              <w:t>плана развития сети Точек кипения</w:t>
            </w:r>
            <w:proofErr w:type="gramEnd"/>
            <w:r>
              <w:rPr>
                <w:b/>
              </w:rPr>
              <w:t xml:space="preserve"> Хайтек</w:t>
            </w:r>
          </w:p>
        </w:tc>
      </w:tr>
      <w:tr w:rsidR="0057269F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  <w:jc w:val="center"/>
            </w:pPr>
            <w:r>
              <w:t>11 ноября 2022 года</w:t>
            </w:r>
          </w:p>
        </w:tc>
      </w:tr>
      <w:tr w:rsidR="0057269F">
        <w:trPr>
          <w:trHeight w:val="420"/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10:00 - 17:00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9F" w:rsidRDefault="00A83F6F">
            <w:pPr>
              <w:widowControl w:val="0"/>
              <w:spacing w:line="240" w:lineRule="auto"/>
            </w:pPr>
            <w:r>
              <w:t>Зал 3.5.</w:t>
            </w:r>
          </w:p>
          <w:p w:rsidR="0057269F" w:rsidRDefault="0057269F">
            <w:pPr>
              <w:widowControl w:val="0"/>
              <w:spacing w:line="240" w:lineRule="auto"/>
            </w:pPr>
          </w:p>
          <w:p w:rsidR="0057269F" w:rsidRDefault="00A83F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Трек Точек кипения Хайтек</w:t>
            </w:r>
          </w:p>
        </w:tc>
      </w:tr>
    </w:tbl>
    <w:p w:rsidR="0057269F" w:rsidRDefault="0057269F">
      <w:pPr>
        <w:jc w:val="center"/>
        <w:rPr>
          <w:b/>
        </w:rPr>
      </w:pPr>
    </w:p>
    <w:sectPr w:rsidR="005726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12A"/>
    <w:multiLevelType w:val="multilevel"/>
    <w:tmpl w:val="4E92BC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468387A"/>
    <w:multiLevelType w:val="multilevel"/>
    <w:tmpl w:val="B78E5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9B920A0"/>
    <w:multiLevelType w:val="multilevel"/>
    <w:tmpl w:val="A484E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E545B7F"/>
    <w:multiLevelType w:val="multilevel"/>
    <w:tmpl w:val="9B4AF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C4F27FF"/>
    <w:multiLevelType w:val="multilevel"/>
    <w:tmpl w:val="4C48B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D78522E"/>
    <w:multiLevelType w:val="multilevel"/>
    <w:tmpl w:val="E8A6B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FA71F8"/>
    <w:multiLevelType w:val="multilevel"/>
    <w:tmpl w:val="07046E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4730377"/>
    <w:multiLevelType w:val="multilevel"/>
    <w:tmpl w:val="239679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8F44CE4"/>
    <w:multiLevelType w:val="multilevel"/>
    <w:tmpl w:val="049055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E150C24"/>
    <w:multiLevelType w:val="multilevel"/>
    <w:tmpl w:val="DE621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23F47F3"/>
    <w:multiLevelType w:val="multilevel"/>
    <w:tmpl w:val="F35804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8902510"/>
    <w:multiLevelType w:val="multilevel"/>
    <w:tmpl w:val="04385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5296E8F"/>
    <w:multiLevelType w:val="multilevel"/>
    <w:tmpl w:val="7FAC4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66F547D"/>
    <w:multiLevelType w:val="multilevel"/>
    <w:tmpl w:val="09A67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269F"/>
    <w:rsid w:val="0057269F"/>
    <w:rsid w:val="00A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Tomka</dc:creator>
  <cp:lastModifiedBy>Tomka</cp:lastModifiedBy>
  <cp:revision>2</cp:revision>
  <dcterms:created xsi:type="dcterms:W3CDTF">2022-10-25T10:47:00Z</dcterms:created>
  <dcterms:modified xsi:type="dcterms:W3CDTF">2022-10-25T10:47:00Z</dcterms:modified>
</cp:coreProperties>
</file>