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31" w:rsidRPr="00E01931" w:rsidRDefault="00E01931" w:rsidP="00E01931">
      <w:pPr>
        <w:jc w:val="right"/>
        <w:rPr>
          <w:rFonts w:ascii="Times New Roman" w:hAnsi="Times New Roman" w:cs="Times New Roman"/>
        </w:rPr>
      </w:pPr>
      <w:r w:rsidRPr="00E01931">
        <w:rPr>
          <w:rFonts w:ascii="Times New Roman" w:hAnsi="Times New Roman" w:cs="Times New Roman"/>
        </w:rPr>
        <w:t xml:space="preserve">Приложение </w:t>
      </w:r>
      <w:r w:rsidR="00643648">
        <w:rPr>
          <w:rFonts w:ascii="Times New Roman" w:hAnsi="Times New Roman" w:cs="Times New Roman"/>
        </w:rPr>
        <w:t>№2</w:t>
      </w:r>
      <w:bookmarkStart w:id="0" w:name="_GoBack"/>
      <w:bookmarkEnd w:id="0"/>
    </w:p>
    <w:p w:rsidR="00E01931" w:rsidRDefault="00E01931" w:rsidP="00E01931">
      <w:pPr>
        <w:jc w:val="right"/>
        <w:rPr>
          <w:rFonts w:ascii="Times New Roman" w:hAnsi="Times New Roman" w:cs="Times New Roman"/>
        </w:rPr>
      </w:pPr>
      <w:r w:rsidRPr="00E01931">
        <w:rPr>
          <w:rFonts w:ascii="Times New Roman" w:hAnsi="Times New Roman" w:cs="Times New Roman"/>
        </w:rPr>
        <w:t>К письму ________ от _______</w:t>
      </w:r>
    </w:p>
    <w:p w:rsidR="00E01931" w:rsidRPr="00E01931" w:rsidRDefault="00E01931" w:rsidP="00E01931">
      <w:pPr>
        <w:jc w:val="right"/>
        <w:rPr>
          <w:rFonts w:ascii="Times New Roman" w:hAnsi="Times New Roman" w:cs="Times New Roman"/>
        </w:rPr>
      </w:pPr>
    </w:p>
    <w:tbl>
      <w:tblPr>
        <w:tblW w:w="1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921"/>
        <w:gridCol w:w="833"/>
        <w:gridCol w:w="601"/>
        <w:gridCol w:w="601"/>
        <w:gridCol w:w="601"/>
        <w:gridCol w:w="601"/>
        <w:gridCol w:w="601"/>
        <w:gridCol w:w="656"/>
        <w:gridCol w:w="656"/>
        <w:gridCol w:w="656"/>
        <w:gridCol w:w="656"/>
      </w:tblGrid>
      <w:tr w:rsidR="00E01931" w:rsidRPr="00E01931" w:rsidTr="00E01931">
        <w:trPr>
          <w:trHeight w:val="597"/>
        </w:trPr>
        <w:tc>
          <w:tcPr>
            <w:tcW w:w="12520" w:type="dxa"/>
            <w:gridSpan w:val="12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Программа проведения чемпионата</w:t>
            </w:r>
            <w:r w:rsidRPr="00E0193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E0193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Кубок по рационализации и производительности 2022 (ППЧ)</w:t>
            </w:r>
          </w:p>
        </w:tc>
      </w:tr>
      <w:tr w:rsidR="00E01931" w:rsidRPr="00E01931" w:rsidTr="00E01931">
        <w:trPr>
          <w:trHeight w:val="612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соревнований</w:t>
            </w:r>
          </w:p>
        </w:tc>
      </w:tr>
      <w:tr w:rsidR="00E01931" w:rsidRPr="00E01931" w:rsidTr="00E01931">
        <w:trPr>
          <w:trHeight w:val="420"/>
        </w:trPr>
        <w:tc>
          <w:tcPr>
            <w:tcW w:w="5137" w:type="dxa"/>
            <w:vMerge w:val="restart"/>
            <w:shd w:val="clear" w:color="000000" w:fill="D9D9D9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921" w:type="dxa"/>
            <w:vMerge w:val="restart"/>
            <w:shd w:val="clear" w:color="000000" w:fill="D9D9D9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начало</w:t>
            </w:r>
          </w:p>
        </w:tc>
        <w:tc>
          <w:tcPr>
            <w:tcW w:w="833" w:type="dxa"/>
            <w:vMerge w:val="restart"/>
            <w:shd w:val="clear" w:color="000000" w:fill="D9D9D9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конец</w:t>
            </w:r>
          </w:p>
        </w:tc>
        <w:tc>
          <w:tcPr>
            <w:tcW w:w="601" w:type="dxa"/>
            <w:shd w:val="clear" w:color="000000" w:fill="FFFF0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С-3</w:t>
            </w:r>
          </w:p>
        </w:tc>
        <w:tc>
          <w:tcPr>
            <w:tcW w:w="601" w:type="dxa"/>
            <w:shd w:val="clear" w:color="000000" w:fill="FFFF0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601" w:type="dxa"/>
            <w:shd w:val="clear" w:color="000000" w:fill="FFFF0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С-1</w:t>
            </w:r>
          </w:p>
        </w:tc>
        <w:tc>
          <w:tcPr>
            <w:tcW w:w="601" w:type="dxa"/>
            <w:shd w:val="clear" w:color="000000" w:fill="92D05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601" w:type="dxa"/>
            <w:shd w:val="clear" w:color="000000" w:fill="92D05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656" w:type="dxa"/>
            <w:shd w:val="clear" w:color="000000" w:fill="92D05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656" w:type="dxa"/>
            <w:shd w:val="clear" w:color="000000" w:fill="FFC00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С+1</w:t>
            </w:r>
          </w:p>
        </w:tc>
        <w:tc>
          <w:tcPr>
            <w:tcW w:w="656" w:type="dxa"/>
            <w:shd w:val="clear" w:color="000000" w:fill="FFC00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С+2</w:t>
            </w:r>
          </w:p>
        </w:tc>
        <w:tc>
          <w:tcPr>
            <w:tcW w:w="656" w:type="dxa"/>
            <w:shd w:val="clear" w:color="000000" w:fill="FFC00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С+3</w:t>
            </w:r>
          </w:p>
        </w:tc>
      </w:tr>
      <w:tr w:rsidR="00E01931" w:rsidRPr="00E01931" w:rsidTr="00E01931">
        <w:trPr>
          <w:trHeight w:val="420"/>
        </w:trPr>
        <w:tc>
          <w:tcPr>
            <w:tcW w:w="5137" w:type="dxa"/>
            <w:vMerge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05.11</w:t>
            </w:r>
          </w:p>
        </w:tc>
        <w:tc>
          <w:tcPr>
            <w:tcW w:w="601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06.11</w:t>
            </w:r>
          </w:p>
        </w:tc>
        <w:tc>
          <w:tcPr>
            <w:tcW w:w="601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07.11</w:t>
            </w:r>
          </w:p>
        </w:tc>
        <w:tc>
          <w:tcPr>
            <w:tcW w:w="601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08.11</w:t>
            </w:r>
          </w:p>
        </w:tc>
        <w:tc>
          <w:tcPr>
            <w:tcW w:w="601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09.11</w:t>
            </w:r>
          </w:p>
        </w:tc>
        <w:tc>
          <w:tcPr>
            <w:tcW w:w="656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</w:t>
            </w:r>
          </w:p>
        </w:tc>
        <w:tc>
          <w:tcPr>
            <w:tcW w:w="656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11.11</w:t>
            </w:r>
          </w:p>
        </w:tc>
        <w:tc>
          <w:tcPr>
            <w:tcW w:w="656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12.11</w:t>
            </w:r>
          </w:p>
        </w:tc>
        <w:tc>
          <w:tcPr>
            <w:tcW w:w="656" w:type="dxa"/>
            <w:shd w:val="clear" w:color="000000" w:fill="FFFF00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13.11</w:t>
            </w:r>
          </w:p>
        </w:tc>
      </w:tr>
      <w:tr w:rsidR="00E01931" w:rsidRPr="00E01931" w:rsidTr="00E01931">
        <w:trPr>
          <w:trHeight w:val="615"/>
        </w:trPr>
        <w:tc>
          <w:tcPr>
            <w:tcW w:w="5137" w:type="dxa"/>
            <w:shd w:val="clear" w:color="000000" w:fill="FFFF0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Заезд главных экспертов, заместителей главных экспертов и компатриотов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ноя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5.11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1050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Приемка конкурсных участков главными экспертами у застройщика. Подготовка экспертами конкурсных участков 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6.11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1770"/>
        </w:trPr>
        <w:tc>
          <w:tcPr>
            <w:tcW w:w="5137" w:type="dxa"/>
            <w:shd w:val="clear" w:color="000000" w:fill="FFFF0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Регистрация экспертов на площадке. Инструктаж и обучение экспертов на площадках, распределение ролей между экспертами, внесение 30% изменений в задания, подписание экспертами методических пакетов и регламентирующих документов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6.11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810"/>
        </w:trPr>
        <w:tc>
          <w:tcPr>
            <w:tcW w:w="5137" w:type="dxa"/>
            <w:shd w:val="clear" w:color="000000" w:fill="92D05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Заезд участников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6.11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615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CIS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6.11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855"/>
        </w:trPr>
        <w:tc>
          <w:tcPr>
            <w:tcW w:w="5137" w:type="dxa"/>
            <w:shd w:val="clear" w:color="000000" w:fill="92D050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Регистрация конкурсантов, инструктаж и обучение конкурсантов (ОТ и ТБ, жеребьевка, ознакомление с конкурсным заданием, рабочими местами и оборудованием)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7.11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615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в Оргкомитет подписанных ведомостей ОТ и ТБ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6.11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7.11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615"/>
        </w:trPr>
        <w:tc>
          <w:tcPr>
            <w:tcW w:w="5137" w:type="dxa"/>
            <w:shd w:val="clear" w:color="000000" w:fill="FFD966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Церемония открытия Чемпионата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FFD966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D966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FFD966"/>
                <w:lang w:eastAsia="ru-RU"/>
              </w:rPr>
              <w:t>7.11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570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соревнования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8.11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9.11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570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Национальной сборной.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8.11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9.11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642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программа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8.11</w:t>
            </w:r>
          </w:p>
        </w:tc>
        <w:tc>
          <w:tcPr>
            <w:tcW w:w="601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9.11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570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Занесение итоговых данных в CIS, закрытие CIS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619"/>
        </w:trPr>
        <w:tc>
          <w:tcPr>
            <w:tcW w:w="5137" w:type="dxa"/>
            <w:shd w:val="clear" w:color="000000" w:fill="FFD966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Церемония закрытия Чемпионата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D966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D966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FFD966"/>
                <w:lang w:eastAsia="ru-RU"/>
              </w:rPr>
              <w:t>####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537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оборудования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</w:tr>
      <w:tr w:rsidR="00E01931" w:rsidRPr="00E01931" w:rsidTr="00E01931">
        <w:trPr>
          <w:trHeight w:val="795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участников, экспертов-компатриотов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1931" w:rsidRPr="00E01931" w:rsidTr="00E01931">
        <w:trPr>
          <w:trHeight w:val="578"/>
        </w:trPr>
        <w:tc>
          <w:tcPr>
            <w:tcW w:w="5137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главных экспертов, заместителей главных экспертов, жюри президент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ноя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ноя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B4C6E7"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4C6E7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B4C6E7"/>
                <w:lang w:eastAsia="ru-RU"/>
              </w:rPr>
              <w:t>####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01931" w:rsidRPr="00E01931" w:rsidRDefault="00E01931" w:rsidP="00E0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43C38" w:rsidRDefault="00043C38"/>
    <w:sectPr w:rsidR="00043C38" w:rsidSect="00E01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31"/>
    <w:rsid w:val="00043C38"/>
    <w:rsid w:val="00643648"/>
    <w:rsid w:val="00E0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0270"/>
  <w15:chartTrackingRefBased/>
  <w15:docId w15:val="{E33C2271-8D55-4E32-BC18-D44F976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93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1931"/>
    <w:rPr>
      <w:color w:val="954F72"/>
      <w:u w:val="single"/>
    </w:rPr>
  </w:style>
  <w:style w:type="paragraph" w:customStyle="1" w:styleId="msonormal0">
    <w:name w:val="msonormal"/>
    <w:basedOn w:val="a"/>
    <w:rsid w:val="00E0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019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40"/>
      <w:szCs w:val="40"/>
      <w:lang w:eastAsia="ru-RU"/>
    </w:rPr>
  </w:style>
  <w:style w:type="paragraph" w:customStyle="1" w:styleId="font6">
    <w:name w:val="font6"/>
    <w:basedOn w:val="a"/>
    <w:rsid w:val="00E019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40"/>
      <w:szCs w:val="40"/>
      <w:lang w:eastAsia="ru-RU"/>
    </w:rPr>
  </w:style>
  <w:style w:type="paragraph" w:customStyle="1" w:styleId="xl63">
    <w:name w:val="xl63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019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19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01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01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1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019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1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01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1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0193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1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19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80">
    <w:name w:val="xl80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19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83">
    <w:name w:val="xl83"/>
    <w:basedOn w:val="a"/>
    <w:rsid w:val="00E01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E019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E0193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19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E01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01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19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93">
    <w:name w:val="xl93"/>
    <w:basedOn w:val="a"/>
    <w:rsid w:val="00E019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E019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0193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019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019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019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01931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101">
    <w:name w:val="xl101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01931"/>
    <w:pPr>
      <w:pBdr>
        <w:top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103">
    <w:name w:val="xl103"/>
    <w:basedOn w:val="a"/>
    <w:rsid w:val="00E01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19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105">
    <w:name w:val="xl105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019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01931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D966"/>
      <w:sz w:val="24"/>
      <w:szCs w:val="24"/>
      <w:lang w:eastAsia="ru-RU"/>
    </w:rPr>
  </w:style>
  <w:style w:type="paragraph" w:customStyle="1" w:styleId="xl109">
    <w:name w:val="xl109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1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E019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E01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113">
    <w:name w:val="xl113"/>
    <w:basedOn w:val="a"/>
    <w:rsid w:val="00E019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114">
    <w:name w:val="xl114"/>
    <w:basedOn w:val="a"/>
    <w:rsid w:val="00E01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01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01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01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01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E019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E019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E01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D966"/>
      <w:sz w:val="24"/>
      <w:szCs w:val="24"/>
      <w:lang w:eastAsia="ru-RU"/>
    </w:rPr>
  </w:style>
  <w:style w:type="paragraph" w:customStyle="1" w:styleId="xl122">
    <w:name w:val="xl122"/>
    <w:basedOn w:val="a"/>
    <w:rsid w:val="00E019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123">
    <w:name w:val="xl123"/>
    <w:basedOn w:val="a"/>
    <w:rsid w:val="00E01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0193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019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E019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019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019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01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E01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E01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E01931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E019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E019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E019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01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019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019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139">
    <w:name w:val="xl139"/>
    <w:basedOn w:val="a"/>
    <w:rsid w:val="00E019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E019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4C6E7"/>
      <w:sz w:val="24"/>
      <w:szCs w:val="24"/>
      <w:lang w:eastAsia="ru-RU"/>
    </w:rPr>
  </w:style>
  <w:style w:type="paragraph" w:customStyle="1" w:styleId="xl141">
    <w:name w:val="xl141"/>
    <w:basedOn w:val="a"/>
    <w:rsid w:val="00E01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01931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01931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019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019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019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E019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E019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E019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19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019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19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0193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019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019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0193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81C4-8802-4C65-8E3C-E7D962E8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worldskills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Богучарская Анна</dc:creator>
  <cp:keywords/>
  <dc:description/>
  <cp:lastModifiedBy>Богучарская Анна</cp:lastModifiedBy>
  <cp:revision>2</cp:revision>
  <dcterms:created xsi:type="dcterms:W3CDTF">2022-10-13T14:19:00Z</dcterms:created>
  <dcterms:modified xsi:type="dcterms:W3CDTF">2022-10-13T14:26:00Z</dcterms:modified>
</cp:coreProperties>
</file>